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AC0" w:rsidRPr="00B52CB4" w:rsidRDefault="00653AC0" w:rsidP="00653AC0">
      <w:pPr>
        <w:spacing w:after="0" w:line="240" w:lineRule="auto"/>
        <w:jc w:val="center"/>
        <w:rPr>
          <w:rFonts w:ascii="BernhardTango BT" w:eastAsia="Times New Roman" w:hAnsi="BernhardTango BT" w:cs="Times New Roman"/>
          <w:b/>
          <w:i/>
          <w:sz w:val="32"/>
          <w:szCs w:val="24"/>
          <w:lang w:eastAsia="it-IT"/>
        </w:rPr>
      </w:pPr>
      <w:r>
        <w:rPr>
          <w:rFonts w:ascii="BernhardTango BT" w:eastAsia="Times New Roman" w:hAnsi="BernhardTango BT" w:cs="Times New Roman"/>
          <w:b/>
          <w:i/>
          <w:noProof/>
          <w:sz w:val="32"/>
          <w:szCs w:val="24"/>
          <w:lang w:eastAsia="it-IT"/>
        </w:rPr>
        <w:drawing>
          <wp:inline distT="0" distB="0" distL="0" distR="0" wp14:anchorId="7A8DA6EA" wp14:editId="27495E3D">
            <wp:extent cx="593725" cy="676910"/>
            <wp:effectExtent l="0" t="0" r="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725" cy="676910"/>
                    </a:xfrm>
                    <a:prstGeom prst="rect">
                      <a:avLst/>
                    </a:prstGeom>
                    <a:noFill/>
                    <a:ln>
                      <a:noFill/>
                    </a:ln>
                  </pic:spPr>
                </pic:pic>
              </a:graphicData>
            </a:graphic>
          </wp:inline>
        </w:drawing>
      </w:r>
    </w:p>
    <w:p w:rsidR="00653AC0" w:rsidRPr="00C4545C" w:rsidRDefault="00653AC0" w:rsidP="00653AC0">
      <w:pPr>
        <w:spacing w:after="0" w:line="240" w:lineRule="auto"/>
        <w:jc w:val="center"/>
        <w:rPr>
          <w:rFonts w:ascii="English111 Adagio BT" w:eastAsia="Times New Roman" w:hAnsi="English111 Adagio BT" w:cs="Times New Roman"/>
          <w:b/>
          <w:sz w:val="48"/>
          <w:szCs w:val="48"/>
          <w:lang w:eastAsia="it-IT"/>
        </w:rPr>
      </w:pPr>
      <w:r w:rsidRPr="00C4545C">
        <w:rPr>
          <w:rFonts w:ascii="English111 Adagio BT" w:eastAsia="Times New Roman" w:hAnsi="English111 Adagio BT" w:cs="Times New Roman"/>
          <w:b/>
          <w:i/>
          <w:sz w:val="48"/>
          <w:szCs w:val="48"/>
          <w:lang w:eastAsia="it-IT"/>
        </w:rPr>
        <w:t>Ministero dell’Istruzione, dell’Università, della Ricerca</w:t>
      </w:r>
    </w:p>
    <w:p w:rsidR="00653AC0" w:rsidRPr="00C4545C" w:rsidRDefault="00653AC0" w:rsidP="00653AC0">
      <w:pPr>
        <w:tabs>
          <w:tab w:val="left" w:pos="1985"/>
        </w:tabs>
        <w:spacing w:after="0" w:line="240" w:lineRule="auto"/>
        <w:jc w:val="center"/>
        <w:rPr>
          <w:rFonts w:ascii="English111 Adagio BT" w:eastAsia="Times New Roman" w:hAnsi="English111 Adagio BT" w:cs="Times New Roman"/>
          <w:sz w:val="44"/>
          <w:szCs w:val="44"/>
          <w:lang w:eastAsia="it-IT"/>
        </w:rPr>
      </w:pPr>
      <w:r>
        <w:rPr>
          <w:rFonts w:ascii="English111 Adagio BT" w:eastAsia="Times New Roman" w:hAnsi="English111 Adagio BT" w:cs="Times New Roman"/>
          <w:sz w:val="44"/>
          <w:szCs w:val="44"/>
          <w:lang w:eastAsia="it-IT"/>
        </w:rPr>
        <w:t>Dipartimento per il sistema educativo di istruzione e di formazione</w:t>
      </w:r>
    </w:p>
    <w:p w:rsidR="00653AC0" w:rsidRDefault="00653AC0" w:rsidP="00653AC0">
      <w:pPr>
        <w:tabs>
          <w:tab w:val="left" w:pos="-1701"/>
        </w:tabs>
        <w:spacing w:after="0" w:line="240" w:lineRule="auto"/>
        <w:jc w:val="center"/>
        <w:rPr>
          <w:rFonts w:ascii="English111 Adagio BT" w:eastAsia="Times New Roman" w:hAnsi="English111 Adagio BT" w:cs="Times New Roman"/>
          <w:sz w:val="32"/>
          <w:szCs w:val="24"/>
          <w:lang w:eastAsia="it-IT"/>
        </w:rPr>
      </w:pPr>
      <w:r w:rsidRPr="00C4545C">
        <w:rPr>
          <w:rFonts w:ascii="English111 Adagio BT" w:eastAsia="Times New Roman" w:hAnsi="English111 Adagio BT" w:cs="Times New Roman"/>
          <w:sz w:val="32"/>
          <w:szCs w:val="24"/>
          <w:lang w:eastAsia="it-IT"/>
        </w:rPr>
        <w:t xml:space="preserve">Direzione Generale </w:t>
      </w:r>
      <w:r>
        <w:rPr>
          <w:rFonts w:ascii="English111 Adagio BT" w:eastAsia="Times New Roman" w:hAnsi="English111 Adagio BT" w:cs="Times New Roman"/>
          <w:sz w:val="32"/>
          <w:szCs w:val="24"/>
          <w:lang w:eastAsia="it-IT"/>
        </w:rPr>
        <w:t xml:space="preserve">per lo Studente, l’Integrazione e </w:t>
      </w:r>
      <w:r w:rsidRPr="00C4545C">
        <w:rPr>
          <w:rFonts w:ascii="English111 Adagio BT" w:eastAsia="Times New Roman" w:hAnsi="English111 Adagio BT" w:cs="Times New Roman"/>
          <w:sz w:val="32"/>
          <w:szCs w:val="24"/>
          <w:lang w:eastAsia="it-IT"/>
        </w:rPr>
        <w:t xml:space="preserve"> la Partecipazione</w:t>
      </w:r>
    </w:p>
    <w:p w:rsidR="00653AC0" w:rsidRDefault="00653AC0" w:rsidP="00653AC0">
      <w:pPr>
        <w:tabs>
          <w:tab w:val="left" w:pos="-1701"/>
        </w:tabs>
        <w:spacing w:after="0" w:line="240" w:lineRule="auto"/>
        <w:jc w:val="center"/>
        <w:rPr>
          <w:rFonts w:ascii="English111 Adagio BT" w:eastAsia="Times New Roman" w:hAnsi="English111 Adagio BT" w:cs="Times New Roman"/>
          <w:sz w:val="32"/>
          <w:szCs w:val="24"/>
          <w:lang w:eastAsia="it-IT"/>
        </w:rPr>
      </w:pPr>
    </w:p>
    <w:p w:rsidR="00653AC0" w:rsidRPr="00E724D9" w:rsidRDefault="00653AC0" w:rsidP="00653AC0">
      <w:pPr>
        <w:tabs>
          <w:tab w:val="left" w:pos="-1701"/>
        </w:tabs>
        <w:spacing w:after="0" w:line="240" w:lineRule="auto"/>
        <w:jc w:val="center"/>
        <w:rPr>
          <w:rFonts w:ascii="English111 Adagio BT" w:eastAsia="Times New Roman" w:hAnsi="English111 Adagio BT" w:cs="Times New Roman"/>
          <w:sz w:val="32"/>
          <w:szCs w:val="24"/>
          <w:lang w:eastAsia="it-IT"/>
        </w:rPr>
      </w:pPr>
    </w:p>
    <w:p w:rsidR="00653AC0" w:rsidRDefault="00653AC0" w:rsidP="00653AC0"/>
    <w:p w:rsidR="00653AC0" w:rsidRPr="00BC1562" w:rsidRDefault="00653AC0" w:rsidP="00653AC0">
      <w:pPr>
        <w:jc w:val="right"/>
        <w:rPr>
          <w:rFonts w:ascii="Book Antiqua" w:hAnsi="Book Antiqua"/>
          <w:sz w:val="24"/>
          <w:szCs w:val="24"/>
        </w:rPr>
      </w:pPr>
      <w:r w:rsidRPr="00BC1562">
        <w:rPr>
          <w:rFonts w:ascii="Book Antiqua" w:hAnsi="Book Antiqua"/>
          <w:sz w:val="24"/>
          <w:szCs w:val="24"/>
        </w:rPr>
        <w:t>Ai Direttori Generali degli UU.SS.RR.</w:t>
      </w:r>
    </w:p>
    <w:p w:rsidR="00653AC0" w:rsidRDefault="00653AC0" w:rsidP="00653AC0">
      <w:pPr>
        <w:jc w:val="right"/>
        <w:rPr>
          <w:rFonts w:ascii="Book Antiqua" w:hAnsi="Book Antiqua"/>
          <w:sz w:val="24"/>
          <w:szCs w:val="24"/>
        </w:rPr>
      </w:pPr>
      <w:r w:rsidRPr="00BC1562">
        <w:rPr>
          <w:rFonts w:ascii="Book Antiqua" w:hAnsi="Book Antiqua"/>
          <w:sz w:val="24"/>
          <w:szCs w:val="24"/>
        </w:rPr>
        <w:t>LORO SEDI</w:t>
      </w:r>
    </w:p>
    <w:p w:rsidR="00653AC0" w:rsidRDefault="00653AC0" w:rsidP="00653AC0">
      <w:pPr>
        <w:jc w:val="right"/>
        <w:rPr>
          <w:rFonts w:ascii="Book Antiqua" w:hAnsi="Book Antiqua"/>
          <w:sz w:val="24"/>
          <w:szCs w:val="24"/>
        </w:rPr>
      </w:pPr>
      <w:r>
        <w:rPr>
          <w:rFonts w:ascii="Book Antiqua" w:hAnsi="Book Antiqua"/>
          <w:sz w:val="24"/>
          <w:szCs w:val="24"/>
        </w:rPr>
        <w:t xml:space="preserve">p.c. </w:t>
      </w:r>
    </w:p>
    <w:p w:rsidR="00653AC0" w:rsidRDefault="00653AC0" w:rsidP="00653AC0">
      <w:pPr>
        <w:jc w:val="right"/>
        <w:rPr>
          <w:rFonts w:ascii="Book Antiqua" w:hAnsi="Book Antiqua"/>
          <w:sz w:val="24"/>
          <w:szCs w:val="24"/>
        </w:rPr>
      </w:pPr>
      <w:r>
        <w:rPr>
          <w:rFonts w:ascii="Book Antiqua" w:hAnsi="Book Antiqua"/>
          <w:sz w:val="24"/>
          <w:szCs w:val="24"/>
        </w:rPr>
        <w:t>- Ai Referenti regionali della scuola in ospedale e a domicilio</w:t>
      </w:r>
    </w:p>
    <w:p w:rsidR="00653AC0" w:rsidRDefault="00653AC0" w:rsidP="00653AC0">
      <w:pPr>
        <w:jc w:val="right"/>
        <w:rPr>
          <w:rFonts w:ascii="Book Antiqua" w:hAnsi="Book Antiqua"/>
          <w:sz w:val="24"/>
          <w:szCs w:val="24"/>
        </w:rPr>
      </w:pPr>
      <w:r>
        <w:rPr>
          <w:rFonts w:ascii="Book Antiqua" w:hAnsi="Book Antiqua"/>
          <w:sz w:val="24"/>
          <w:szCs w:val="24"/>
        </w:rPr>
        <w:t>- Ai Dirigenti scolastici delle scuole polo in ospedale</w:t>
      </w:r>
    </w:p>
    <w:p w:rsidR="00653AC0" w:rsidRDefault="00653AC0" w:rsidP="00653AC0">
      <w:pPr>
        <w:jc w:val="right"/>
        <w:rPr>
          <w:rFonts w:ascii="Book Antiqua" w:hAnsi="Book Antiqua"/>
          <w:sz w:val="24"/>
          <w:szCs w:val="24"/>
        </w:rPr>
      </w:pPr>
    </w:p>
    <w:p w:rsidR="00653AC0" w:rsidRDefault="00653AC0" w:rsidP="00653AC0">
      <w:pPr>
        <w:jc w:val="both"/>
        <w:rPr>
          <w:rFonts w:ascii="Book Antiqua" w:hAnsi="Book Antiqua"/>
          <w:sz w:val="24"/>
          <w:szCs w:val="24"/>
        </w:rPr>
      </w:pPr>
      <w:r>
        <w:rPr>
          <w:rFonts w:ascii="Book Antiqua" w:hAnsi="Book Antiqua"/>
          <w:sz w:val="24"/>
          <w:szCs w:val="24"/>
        </w:rPr>
        <w:t>OGGETTO: Avvio rilevazione quantitativa e qualitativa sulla scuola in ospedale e a domicilio. Anno scolastico 2014-2015.</w:t>
      </w:r>
    </w:p>
    <w:p w:rsidR="00653AC0" w:rsidRDefault="00653AC0" w:rsidP="00653AC0">
      <w:pPr>
        <w:jc w:val="both"/>
        <w:rPr>
          <w:rFonts w:ascii="Book Antiqua" w:hAnsi="Book Antiqua"/>
          <w:sz w:val="24"/>
          <w:szCs w:val="24"/>
        </w:rPr>
      </w:pPr>
    </w:p>
    <w:p w:rsidR="00653AC0" w:rsidRDefault="00653AC0" w:rsidP="00653AC0">
      <w:pPr>
        <w:jc w:val="both"/>
        <w:rPr>
          <w:rFonts w:ascii="Book Antiqua" w:hAnsi="Book Antiqua"/>
          <w:sz w:val="24"/>
          <w:szCs w:val="24"/>
        </w:rPr>
      </w:pPr>
      <w:r>
        <w:rPr>
          <w:rFonts w:ascii="Book Antiqua" w:hAnsi="Book Antiqua"/>
          <w:sz w:val="24"/>
          <w:szCs w:val="24"/>
        </w:rPr>
        <w:t xml:space="preserve">                  La scrivente Direzione ha da tempo rivolto particolare attenzione al tema della riqualificazione professionale dei docenti ospedalieri, sia di quelli che da tempo svolgono tale funzione presso gli ospedali, sia di coloro che con l’istruzione a domicilio sono giunti per caso a misurarsi con tale diversa offerta formativa, pur sprovvisti di formazione e di esperienza al riguardo. </w:t>
      </w:r>
    </w:p>
    <w:p w:rsidR="00653AC0" w:rsidRDefault="00653AC0" w:rsidP="00653AC0">
      <w:pPr>
        <w:jc w:val="both"/>
        <w:rPr>
          <w:rFonts w:ascii="Book Antiqua" w:hAnsi="Book Antiqua"/>
          <w:sz w:val="24"/>
          <w:szCs w:val="24"/>
        </w:rPr>
      </w:pPr>
      <w:r>
        <w:rPr>
          <w:rFonts w:ascii="Book Antiqua" w:hAnsi="Book Antiqua"/>
          <w:sz w:val="24"/>
          <w:szCs w:val="24"/>
        </w:rPr>
        <w:t>Dalle riflessioni sulla complessa dimensione ospedaliera e su quella emergente dell’istruzione domiciliare, nonché dalla consapevolezza di dover fornire strumenti e opportunità nuove a chi quotidianamente si misura con tale complessità, è emersa la convinzione di dover avviare interventi di formazione, mediati dall’utilizzo intelligente e interattivo delle tecnologie,  rivolti proprio al personale docente ospedaliero e domiciliare, che svolgono un ruolo fondamentale nel sostegno motivazionale nonché  nel reinserimento  sereno ed efficace nella realtà e nelle classi di provenienza degli studenti ospedalizzati.</w:t>
      </w:r>
    </w:p>
    <w:p w:rsidR="00653AC0" w:rsidRDefault="00653AC0" w:rsidP="00653AC0">
      <w:pPr>
        <w:jc w:val="both"/>
        <w:rPr>
          <w:rFonts w:ascii="Book Antiqua" w:hAnsi="Book Antiqua"/>
          <w:sz w:val="24"/>
          <w:szCs w:val="24"/>
        </w:rPr>
      </w:pPr>
      <w:r>
        <w:rPr>
          <w:rFonts w:ascii="Book Antiqua" w:hAnsi="Book Antiqua"/>
          <w:sz w:val="24"/>
          <w:szCs w:val="24"/>
        </w:rPr>
        <w:lastRenderedPageBreak/>
        <w:t>L’obiettivo è proprio quello di incrementare, attraverso la formazione, le competenze del docente ospedaliero e domiciliare, rendendolo un professionista abile nella gestione del rapporto quotidiano con l’alunno degente e funzionale, nella flessibilità, alle esigenze di studio e al contesto in cui si trova ad operare.</w:t>
      </w:r>
    </w:p>
    <w:p w:rsidR="00653AC0" w:rsidRDefault="00653AC0" w:rsidP="00653AC0">
      <w:pPr>
        <w:jc w:val="both"/>
        <w:rPr>
          <w:rFonts w:ascii="Book Antiqua" w:hAnsi="Book Antiqua"/>
          <w:sz w:val="24"/>
          <w:szCs w:val="24"/>
        </w:rPr>
      </w:pPr>
      <w:r>
        <w:rPr>
          <w:rFonts w:ascii="Book Antiqua" w:hAnsi="Book Antiqua"/>
          <w:sz w:val="24"/>
          <w:szCs w:val="24"/>
        </w:rPr>
        <w:t xml:space="preserve">A tal proposito e tanto premesso, al fine di operare scelte condivise e soprattutto coerenti con la realtà, la scrivente ritiene opportuno promuovere un’indagine finalizzata ad acquisire un quadro esaustivo di informazioni in relazione agli aspetti metodologici e organizzativi  dell’attività didattica in ospedale e a domicilio </w:t>
      </w:r>
      <w:proofErr w:type="spellStart"/>
      <w:r>
        <w:rPr>
          <w:rFonts w:ascii="Book Antiqua" w:hAnsi="Book Antiqua"/>
          <w:sz w:val="24"/>
          <w:szCs w:val="24"/>
        </w:rPr>
        <w:t>nonchè</w:t>
      </w:r>
      <w:proofErr w:type="spellEnd"/>
      <w:r>
        <w:rPr>
          <w:rFonts w:ascii="Book Antiqua" w:hAnsi="Book Antiqua"/>
          <w:sz w:val="24"/>
          <w:szCs w:val="24"/>
        </w:rPr>
        <w:t xml:space="preserve"> all’uso del </w:t>
      </w:r>
      <w:r w:rsidRPr="00C8183A">
        <w:rPr>
          <w:rFonts w:ascii="Book Antiqua" w:hAnsi="Book Antiqua"/>
          <w:b/>
          <w:sz w:val="24"/>
          <w:szCs w:val="24"/>
        </w:rPr>
        <w:t>P</w:t>
      </w:r>
      <w:r>
        <w:rPr>
          <w:rFonts w:ascii="Book Antiqua" w:hAnsi="Book Antiqua"/>
          <w:sz w:val="24"/>
          <w:szCs w:val="24"/>
        </w:rPr>
        <w:t xml:space="preserve">ortale </w:t>
      </w:r>
      <w:r w:rsidRPr="00C8183A">
        <w:rPr>
          <w:rFonts w:ascii="Book Antiqua" w:hAnsi="Book Antiqua"/>
          <w:b/>
          <w:sz w:val="24"/>
          <w:szCs w:val="24"/>
        </w:rPr>
        <w:t>S</w:t>
      </w:r>
      <w:r>
        <w:rPr>
          <w:rFonts w:ascii="Book Antiqua" w:hAnsi="Book Antiqua"/>
          <w:sz w:val="24"/>
          <w:szCs w:val="24"/>
        </w:rPr>
        <w:t xml:space="preserve">cuola in </w:t>
      </w:r>
      <w:r w:rsidRPr="00C8183A">
        <w:rPr>
          <w:rFonts w:ascii="Book Antiqua" w:hAnsi="Book Antiqua"/>
          <w:b/>
          <w:sz w:val="24"/>
          <w:szCs w:val="24"/>
        </w:rPr>
        <w:t>O</w:t>
      </w:r>
      <w:r>
        <w:rPr>
          <w:rFonts w:ascii="Book Antiqua" w:hAnsi="Book Antiqua"/>
          <w:sz w:val="24"/>
          <w:szCs w:val="24"/>
        </w:rPr>
        <w:t>spedale (PSO) e ai bisogni formativi correlati all’uso delle tecnologie.</w:t>
      </w:r>
    </w:p>
    <w:p w:rsidR="00653AC0" w:rsidRDefault="00653AC0" w:rsidP="00653AC0">
      <w:pPr>
        <w:jc w:val="both"/>
        <w:rPr>
          <w:rFonts w:ascii="Book Antiqua" w:hAnsi="Book Antiqua"/>
          <w:sz w:val="24"/>
          <w:szCs w:val="24"/>
        </w:rPr>
      </w:pPr>
      <w:r>
        <w:rPr>
          <w:rFonts w:ascii="Book Antiqua" w:hAnsi="Book Antiqua"/>
          <w:sz w:val="24"/>
          <w:szCs w:val="24"/>
        </w:rPr>
        <w:t xml:space="preserve">               Si invitano, pertanto, le SS.LL. a trasmettere la seguente nota a tutte le scuole con sezione ospedaliera e alle scuole del territorio che abbiano fatto esperienza di istruzione domiciliare, </w:t>
      </w:r>
      <w:proofErr w:type="spellStart"/>
      <w:r>
        <w:rPr>
          <w:rFonts w:ascii="Book Antiqua" w:hAnsi="Book Antiqua"/>
          <w:sz w:val="24"/>
          <w:szCs w:val="24"/>
        </w:rPr>
        <w:t>affinchè</w:t>
      </w:r>
      <w:proofErr w:type="spellEnd"/>
      <w:r>
        <w:rPr>
          <w:rFonts w:ascii="Book Antiqua" w:hAnsi="Book Antiqua"/>
          <w:sz w:val="24"/>
          <w:szCs w:val="24"/>
        </w:rPr>
        <w:t xml:space="preserve"> tutti i docenti ospedalieri e domiciliari accedano alla compilazione dei rispettivi questionari, uno per la scuola in ospedale e uno per l’istruzione domiciliare, reperibili ai seguenti indirizzi: </w:t>
      </w:r>
    </w:p>
    <w:p w:rsidR="00653AC0" w:rsidRPr="00653AC0" w:rsidRDefault="00653AC0" w:rsidP="00653AC0">
      <w:pPr>
        <w:spacing w:after="0" w:line="240" w:lineRule="auto"/>
        <w:rPr>
          <w:rFonts w:ascii="Times New Roman" w:eastAsia="Calibri" w:hAnsi="Times New Roman" w:cs="Times New Roman"/>
          <w:sz w:val="24"/>
          <w:szCs w:val="24"/>
          <w:lang w:eastAsia="it-IT"/>
        </w:rPr>
      </w:pPr>
      <w:r w:rsidRPr="00653AC0">
        <w:rPr>
          <w:rFonts w:ascii="Times New Roman" w:eastAsia="Calibri" w:hAnsi="Times New Roman" w:cs="Times New Roman"/>
          <w:sz w:val="24"/>
          <w:szCs w:val="24"/>
          <w:lang w:eastAsia="it-IT"/>
        </w:rPr>
        <w:t>Scuola in ospedale</w:t>
      </w:r>
    </w:p>
    <w:p w:rsidR="00653AC0" w:rsidRPr="00653AC0" w:rsidRDefault="00653AC0" w:rsidP="00653AC0">
      <w:pPr>
        <w:spacing w:after="0" w:line="240" w:lineRule="auto"/>
        <w:rPr>
          <w:rFonts w:ascii="Times New Roman" w:eastAsia="Calibri" w:hAnsi="Times New Roman" w:cs="Times New Roman"/>
          <w:sz w:val="24"/>
          <w:szCs w:val="24"/>
          <w:lang w:eastAsia="it-IT"/>
        </w:rPr>
      </w:pPr>
      <w:hyperlink r:id="rId6" w:history="1">
        <w:r w:rsidRPr="00653AC0">
          <w:rPr>
            <w:rFonts w:ascii="Times New Roman" w:eastAsia="Calibri" w:hAnsi="Times New Roman" w:cs="Times New Roman"/>
            <w:color w:val="0000FF"/>
            <w:sz w:val="24"/>
            <w:szCs w:val="24"/>
            <w:u w:val="single"/>
            <w:lang w:eastAsia="it-IT"/>
          </w:rPr>
          <w:t>http://survey.itd.cnr.it/index.php/146712/lang-it</w:t>
        </w:r>
      </w:hyperlink>
    </w:p>
    <w:p w:rsidR="00653AC0" w:rsidRPr="00653AC0" w:rsidRDefault="00653AC0" w:rsidP="00653AC0">
      <w:pPr>
        <w:spacing w:after="0" w:line="240" w:lineRule="auto"/>
        <w:rPr>
          <w:rFonts w:ascii="Times New Roman" w:eastAsia="Calibri" w:hAnsi="Times New Roman" w:cs="Times New Roman"/>
          <w:sz w:val="24"/>
          <w:szCs w:val="24"/>
          <w:lang w:eastAsia="it-IT"/>
        </w:rPr>
      </w:pPr>
    </w:p>
    <w:p w:rsidR="00653AC0" w:rsidRPr="00653AC0" w:rsidRDefault="00653AC0" w:rsidP="00653AC0">
      <w:pPr>
        <w:spacing w:after="0" w:line="240" w:lineRule="auto"/>
        <w:rPr>
          <w:rFonts w:ascii="Times New Roman" w:eastAsia="Calibri" w:hAnsi="Times New Roman" w:cs="Times New Roman"/>
          <w:sz w:val="24"/>
          <w:szCs w:val="24"/>
          <w:lang w:eastAsia="it-IT"/>
        </w:rPr>
      </w:pPr>
      <w:r w:rsidRPr="00653AC0">
        <w:rPr>
          <w:rFonts w:ascii="Times New Roman" w:eastAsia="Calibri" w:hAnsi="Times New Roman" w:cs="Times New Roman"/>
          <w:sz w:val="24"/>
          <w:szCs w:val="24"/>
          <w:lang w:eastAsia="it-IT"/>
        </w:rPr>
        <w:t>I</w:t>
      </w:r>
      <w:r>
        <w:rPr>
          <w:rFonts w:ascii="Times New Roman" w:eastAsia="Calibri" w:hAnsi="Times New Roman" w:cs="Times New Roman"/>
          <w:sz w:val="24"/>
          <w:szCs w:val="24"/>
          <w:lang w:eastAsia="it-IT"/>
        </w:rPr>
        <w:t>struzione Domiciliare</w:t>
      </w:r>
    </w:p>
    <w:p w:rsidR="00653AC0" w:rsidRPr="00653AC0" w:rsidRDefault="00653AC0" w:rsidP="00653AC0">
      <w:pPr>
        <w:spacing w:after="0" w:line="240" w:lineRule="auto"/>
        <w:rPr>
          <w:rFonts w:ascii="Times New Roman" w:eastAsia="Calibri" w:hAnsi="Times New Roman" w:cs="Times New Roman"/>
          <w:sz w:val="24"/>
          <w:szCs w:val="24"/>
          <w:lang w:eastAsia="it-IT"/>
        </w:rPr>
      </w:pPr>
      <w:hyperlink r:id="rId7" w:history="1">
        <w:r w:rsidRPr="00653AC0">
          <w:rPr>
            <w:rFonts w:ascii="Times New Roman" w:eastAsia="Calibri" w:hAnsi="Times New Roman" w:cs="Times New Roman"/>
            <w:color w:val="0000FF"/>
            <w:sz w:val="24"/>
            <w:szCs w:val="24"/>
            <w:u w:val="single"/>
            <w:lang w:eastAsia="it-IT"/>
          </w:rPr>
          <w:t>http://survey.itd.cnr.it/index.php/617839/lang-it</w:t>
        </w:r>
      </w:hyperlink>
    </w:p>
    <w:p w:rsidR="00653AC0" w:rsidRDefault="00653AC0" w:rsidP="00653AC0">
      <w:pPr>
        <w:spacing w:after="0" w:line="240" w:lineRule="auto"/>
        <w:rPr>
          <w:rFonts w:ascii="Book Antiqua" w:eastAsia="Calibri" w:hAnsi="Book Antiqua" w:cs="Times New Roman"/>
          <w:sz w:val="24"/>
          <w:szCs w:val="24"/>
          <w:lang w:eastAsia="it-IT"/>
        </w:rPr>
      </w:pPr>
    </w:p>
    <w:p w:rsidR="00653AC0" w:rsidRPr="00C8183A" w:rsidRDefault="00653AC0" w:rsidP="00653AC0">
      <w:pPr>
        <w:jc w:val="both"/>
        <w:rPr>
          <w:rFonts w:ascii="Book Antiqua" w:hAnsi="Book Antiqua"/>
          <w:sz w:val="24"/>
          <w:szCs w:val="24"/>
        </w:rPr>
      </w:pPr>
      <w:bookmarkStart w:id="0" w:name="_GoBack"/>
      <w:bookmarkEnd w:id="0"/>
      <w:r>
        <w:rPr>
          <w:rFonts w:ascii="Book Antiqua" w:eastAsia="Calibri" w:hAnsi="Book Antiqua" w:cs="Times New Roman"/>
          <w:sz w:val="24"/>
          <w:szCs w:val="24"/>
          <w:lang w:eastAsia="it-IT"/>
        </w:rPr>
        <w:t xml:space="preserve">La rilevazione online terminerà il </w:t>
      </w:r>
      <w:r w:rsidRPr="00C8183A">
        <w:rPr>
          <w:rFonts w:ascii="Book Antiqua" w:eastAsia="Calibri" w:hAnsi="Book Antiqua" w:cs="Times New Roman"/>
          <w:b/>
          <w:sz w:val="24"/>
          <w:szCs w:val="24"/>
          <w:u w:val="single"/>
          <w:lang w:eastAsia="it-IT"/>
        </w:rPr>
        <w:t>26 gennaio 2015</w:t>
      </w:r>
      <w:r>
        <w:rPr>
          <w:rFonts w:ascii="Book Antiqua" w:eastAsia="Calibri" w:hAnsi="Book Antiqua" w:cs="Times New Roman"/>
          <w:sz w:val="24"/>
          <w:szCs w:val="24"/>
          <w:lang w:eastAsia="it-IT"/>
        </w:rPr>
        <w:t>.</w:t>
      </w:r>
    </w:p>
    <w:p w:rsidR="00653AC0" w:rsidRDefault="00653AC0" w:rsidP="00653AC0">
      <w:pPr>
        <w:jc w:val="both"/>
        <w:rPr>
          <w:rFonts w:ascii="Book Antiqua" w:hAnsi="Book Antiqua"/>
          <w:sz w:val="24"/>
          <w:szCs w:val="24"/>
        </w:rPr>
      </w:pPr>
      <w:r w:rsidRPr="00C8183A">
        <w:rPr>
          <w:rFonts w:ascii="Book Antiqua" w:hAnsi="Book Antiqua"/>
          <w:sz w:val="24"/>
          <w:szCs w:val="24"/>
        </w:rPr>
        <w:t xml:space="preserve">                  Le informazioni che i docenti  forniranno saranno utili per poter calibrare meglio i nuovi servizi, volti alla formazione permanente dei docenti ospedalieri, </w:t>
      </w:r>
      <w:r>
        <w:rPr>
          <w:rFonts w:ascii="Book Antiqua" w:hAnsi="Book Antiqua"/>
          <w:sz w:val="24"/>
          <w:szCs w:val="24"/>
        </w:rPr>
        <w:t xml:space="preserve">che saranno resi </w:t>
      </w:r>
      <w:r w:rsidRPr="00C8183A">
        <w:rPr>
          <w:rFonts w:ascii="Book Antiqua" w:hAnsi="Book Antiqua"/>
          <w:sz w:val="24"/>
          <w:szCs w:val="24"/>
        </w:rPr>
        <w:t>disponibili tramite il portale PSO.</w:t>
      </w:r>
    </w:p>
    <w:p w:rsidR="00653AC0" w:rsidRDefault="00653AC0" w:rsidP="00653AC0">
      <w:pPr>
        <w:jc w:val="both"/>
        <w:rPr>
          <w:rFonts w:ascii="Book Antiqua" w:hAnsi="Book Antiqua"/>
          <w:sz w:val="24"/>
          <w:szCs w:val="24"/>
        </w:rPr>
      </w:pPr>
      <w:r>
        <w:rPr>
          <w:rFonts w:ascii="Book Antiqua" w:hAnsi="Book Antiqua"/>
          <w:sz w:val="24"/>
          <w:szCs w:val="24"/>
        </w:rPr>
        <w:t>Si ringrazia per la consueta fattiva collaborazione.</w:t>
      </w:r>
    </w:p>
    <w:p w:rsidR="00653AC0" w:rsidRDefault="00653AC0" w:rsidP="00653AC0">
      <w:pPr>
        <w:jc w:val="right"/>
        <w:rPr>
          <w:rFonts w:ascii="Book Antiqua" w:hAnsi="Book Antiqua"/>
          <w:sz w:val="24"/>
          <w:szCs w:val="24"/>
        </w:rPr>
      </w:pPr>
      <w:r>
        <w:rPr>
          <w:rFonts w:ascii="Book Antiqua" w:hAnsi="Book Antiqua"/>
          <w:sz w:val="24"/>
          <w:szCs w:val="24"/>
        </w:rPr>
        <w:t xml:space="preserve">                                      IL DIRETTORE GENERALE</w:t>
      </w:r>
    </w:p>
    <w:p w:rsidR="00653AC0" w:rsidRPr="00C8183A" w:rsidRDefault="00653AC0" w:rsidP="00653AC0">
      <w:pPr>
        <w:jc w:val="right"/>
        <w:rPr>
          <w:rFonts w:ascii="Book Antiqua" w:hAnsi="Book Antiqua"/>
          <w:sz w:val="24"/>
          <w:szCs w:val="24"/>
        </w:rPr>
      </w:pPr>
      <w:r>
        <w:rPr>
          <w:rFonts w:ascii="Book Antiqua" w:hAnsi="Book Antiqua"/>
          <w:sz w:val="24"/>
          <w:szCs w:val="24"/>
        </w:rPr>
        <w:t>Giovanna BODA</w:t>
      </w:r>
    </w:p>
    <w:p w:rsidR="00653AC0" w:rsidRDefault="00653AC0" w:rsidP="00653AC0"/>
    <w:p w:rsidR="00C61531" w:rsidRDefault="00C61531"/>
    <w:sectPr w:rsidR="00C61531">
      <w:footerReference w:type="default" r:id="rId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nhardTango BT">
    <w:altName w:val="English111 Adagio BT"/>
    <w:panose1 w:val="00000000000000000000"/>
    <w:charset w:val="00"/>
    <w:family w:val="script"/>
    <w:notTrueType/>
    <w:pitch w:val="variable"/>
    <w:sig w:usb0="00000003" w:usb1="00000000" w:usb2="00000000" w:usb3="00000000" w:csb0="00000001" w:csb1="00000000"/>
  </w:font>
  <w:font w:name="English111 Adagio BT">
    <w:panose1 w:val="03030602030607080B05"/>
    <w:charset w:val="00"/>
    <w:family w:val="script"/>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6FE" w:rsidRDefault="00653AC0">
    <w:pPr>
      <w:pStyle w:val="Pidipagina"/>
      <w:pBdr>
        <w:top w:val="thinThickSmallGap" w:sz="24" w:space="1" w:color="622423" w:themeColor="accent2" w:themeShade="7F"/>
      </w:pBdr>
      <w:rPr>
        <w:rFonts w:asciiTheme="majorHAnsi" w:eastAsiaTheme="majorEastAsia" w:hAnsiTheme="majorHAnsi" w:cstheme="majorBidi"/>
      </w:rPr>
    </w:pPr>
    <w:r w:rsidRPr="006F5B27">
      <w:rPr>
        <w:rFonts w:eastAsiaTheme="majorEastAsia" w:cstheme="majorBidi"/>
        <w:sz w:val="18"/>
        <w:szCs w:val="18"/>
      </w:rPr>
      <w:t xml:space="preserve">Referente: Speranzina Ferraro                                                               </w:t>
    </w:r>
    <w:r w:rsidRPr="006F5B27">
      <w:rPr>
        <w:rFonts w:eastAsiaTheme="majorEastAsia" w:cstheme="majorBidi"/>
        <w:sz w:val="18"/>
        <w:szCs w:val="18"/>
      </w:rPr>
      <w:t xml:space="preserve">                                      tel. 06 58492456</w:t>
    </w:r>
    <w:r w:rsidRPr="006F5B27">
      <w:rPr>
        <w:rFonts w:eastAsiaTheme="majorEastAsia" w:cstheme="majorBidi"/>
        <w:sz w:val="18"/>
        <w:szCs w:val="18"/>
      </w:rPr>
      <w:ptab w:relativeTo="margin" w:alignment="left" w:leader="none"/>
    </w:r>
    <w:r>
      <w:rPr>
        <w:rFonts w:eastAsiaTheme="majorEastAsia" w:cstheme="majorBidi"/>
        <w:sz w:val="18"/>
        <w:szCs w:val="18"/>
      </w:rPr>
      <w:t xml:space="preserve"> </w:t>
    </w:r>
    <w:r w:rsidRPr="006F5B27">
      <w:rPr>
        <w:rFonts w:eastAsiaTheme="majorEastAsia" w:cstheme="majorBidi"/>
        <w:sz w:val="18"/>
        <w:szCs w:val="18"/>
      </w:rPr>
      <w:t xml:space="preserve">                                               MIUR – D.G. per lo studente, l’integrazione, la partecipazione                                                                  </w:t>
    </w:r>
    <w:r>
      <w:rPr>
        <w:rFonts w:asciiTheme="majorHAnsi" w:eastAsiaTheme="majorEastAsia" w:hAnsiTheme="majorHAnsi" w:cstheme="majorBidi"/>
      </w:rPr>
      <w:ptab w:relativeTo="margin" w:alignment="right" w:leader="none"/>
    </w:r>
    <w:r>
      <w:rPr>
        <w:rFonts w:eastAsiaTheme="minorEastAsia"/>
      </w:rPr>
      <w:fldChar w:fldCharType="begin"/>
    </w:r>
    <w:r>
      <w:instrText>PAGE   \* MERGEFORMAT</w:instrText>
    </w:r>
    <w:r>
      <w:rPr>
        <w:rFonts w:eastAsiaTheme="minorEastAsia"/>
      </w:rPr>
      <w:fldChar w:fldCharType="separate"/>
    </w:r>
    <w:r w:rsidRPr="00653AC0">
      <w:rPr>
        <w:rFonts w:asciiTheme="majorHAnsi" w:eastAsiaTheme="majorEastAsia" w:hAnsiTheme="majorHAnsi" w:cstheme="majorBidi"/>
        <w:noProof/>
      </w:rPr>
      <w:t>2</w:t>
    </w:r>
    <w:r>
      <w:rPr>
        <w:rFonts w:asciiTheme="majorHAnsi" w:eastAsiaTheme="majorEastAsia" w:hAnsiTheme="majorHAnsi" w:cstheme="majorBidi"/>
      </w:rPr>
      <w:fldChar w:fldCharType="end"/>
    </w:r>
  </w:p>
  <w:p w:rsidR="00E846FE" w:rsidRDefault="00653AC0">
    <w:pPr>
      <w:pStyle w:val="Pidipagin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AC0"/>
    <w:rsid w:val="00653AC0"/>
    <w:rsid w:val="00C615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AC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653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53AC0"/>
  </w:style>
  <w:style w:type="paragraph" w:styleId="Testofumetto">
    <w:name w:val="Balloon Text"/>
    <w:basedOn w:val="Normale"/>
    <w:link w:val="TestofumettoCarattere"/>
    <w:uiPriority w:val="99"/>
    <w:semiHidden/>
    <w:unhideWhenUsed/>
    <w:rsid w:val="00653AC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53A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AC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653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53AC0"/>
  </w:style>
  <w:style w:type="paragraph" w:styleId="Testofumetto">
    <w:name w:val="Balloon Text"/>
    <w:basedOn w:val="Normale"/>
    <w:link w:val="TestofumettoCarattere"/>
    <w:uiPriority w:val="99"/>
    <w:semiHidden/>
    <w:unhideWhenUsed/>
    <w:rsid w:val="00653AC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53A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7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rvey.itd.cnr.it/index.php/617839/lang-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rvey.itd.cnr.it/index.php/146712/lang-i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503</Words>
  <Characters>2873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2014-12-18T16:30:00Z</cp:lastPrinted>
  <dcterms:created xsi:type="dcterms:W3CDTF">2014-12-18T16:28:00Z</dcterms:created>
  <dcterms:modified xsi:type="dcterms:W3CDTF">2014-12-18T16:31:00Z</dcterms:modified>
</cp:coreProperties>
</file>